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大学生城乡居民基本医疗保险政策解读</w:t>
      </w:r>
    </w:p>
    <w:p>
      <w:pPr>
        <w:spacing w:line="320" w:lineRule="exact"/>
        <w:rPr>
          <w:color w:val="000000"/>
          <w:sz w:val="21"/>
          <w:szCs w:val="21"/>
        </w:rPr>
      </w:pPr>
      <w:r>
        <w:rPr>
          <w:rFonts w:hint="eastAsia"/>
          <w:color w:val="000000"/>
          <w:sz w:val="21"/>
          <w:szCs w:val="21"/>
        </w:rPr>
        <w:t>各位家长、同学：</w:t>
      </w:r>
    </w:p>
    <w:p>
      <w:pPr>
        <w:spacing w:line="320" w:lineRule="exact"/>
        <w:ind w:firstLine="420" w:firstLineChars="200"/>
        <w:rPr>
          <w:color w:val="000000"/>
          <w:sz w:val="21"/>
          <w:szCs w:val="21"/>
        </w:rPr>
      </w:pPr>
      <w:r>
        <w:rPr>
          <w:rFonts w:hint="eastAsia"/>
          <w:color w:val="000000"/>
          <w:sz w:val="21"/>
          <w:szCs w:val="21"/>
        </w:rPr>
        <w:t>你们好！</w:t>
      </w:r>
    </w:p>
    <w:p>
      <w:pPr>
        <w:spacing w:line="320" w:lineRule="exact"/>
        <w:ind w:firstLine="420" w:firstLineChars="200"/>
        <w:rPr>
          <w:rFonts w:ascii="黑体"/>
          <w:color w:val="000000"/>
          <w:sz w:val="21"/>
          <w:szCs w:val="21"/>
        </w:rPr>
      </w:pPr>
      <w:r>
        <w:rPr>
          <w:rFonts w:hint="eastAsia"/>
          <w:color w:val="000000"/>
          <w:sz w:val="21"/>
          <w:szCs w:val="21"/>
        </w:rPr>
        <w:t>为全面落实城乡居民基本医疗保险制度，进一步保障在湖高校大学生的基本医疗，现将202</w:t>
      </w:r>
      <w:r>
        <w:rPr>
          <w:rFonts w:hint="eastAsia"/>
          <w:color w:val="000000"/>
          <w:sz w:val="21"/>
          <w:szCs w:val="21"/>
          <w:lang w:val="en-US" w:eastAsia="zh-CN"/>
        </w:rPr>
        <w:t>2</w:t>
      </w:r>
      <w:r>
        <w:rPr>
          <w:rFonts w:hint="eastAsia"/>
          <w:color w:val="000000"/>
          <w:sz w:val="21"/>
          <w:szCs w:val="21"/>
        </w:rPr>
        <w:t>年湖州市吴兴区城乡居民基本医疗保险相关政策告知如下：</w:t>
      </w:r>
    </w:p>
    <w:p>
      <w:pPr>
        <w:spacing w:line="320" w:lineRule="exact"/>
        <w:ind w:firstLine="420" w:firstLineChars="200"/>
        <w:rPr>
          <w:rFonts w:ascii="黑体" w:eastAsia="黑体"/>
          <w:color w:val="000000"/>
          <w:sz w:val="21"/>
          <w:szCs w:val="21"/>
        </w:rPr>
      </w:pPr>
      <w:r>
        <w:rPr>
          <w:rFonts w:hint="eastAsia" w:ascii="黑体" w:eastAsia="黑体"/>
          <w:color w:val="000000"/>
          <w:sz w:val="21"/>
          <w:szCs w:val="21"/>
        </w:rPr>
        <w:t>一、城乡居民基本医疗保险缴费标准是多少</w:t>
      </w:r>
      <w:r>
        <w:rPr>
          <w:rFonts w:hint="eastAsia" w:ascii="黑体" w:eastAsia="黑体"/>
          <w:b/>
          <w:color w:val="000000"/>
          <w:sz w:val="21"/>
          <w:szCs w:val="21"/>
        </w:rPr>
        <w:t>？</w:t>
      </w:r>
    </w:p>
    <w:p>
      <w:pPr>
        <w:spacing w:line="320" w:lineRule="exact"/>
        <w:ind w:firstLine="420" w:firstLineChars="200"/>
        <w:rPr>
          <w:color w:val="000000"/>
          <w:sz w:val="21"/>
          <w:szCs w:val="21"/>
        </w:rPr>
      </w:pPr>
      <w:r>
        <w:rPr>
          <w:rFonts w:hint="eastAsia"/>
          <w:color w:val="000000"/>
          <w:sz w:val="21"/>
          <w:szCs w:val="21"/>
        </w:rPr>
        <w:t>以202</w:t>
      </w:r>
      <w:r>
        <w:rPr>
          <w:rFonts w:hint="eastAsia"/>
          <w:color w:val="000000"/>
          <w:sz w:val="21"/>
          <w:szCs w:val="21"/>
          <w:lang w:val="en-US" w:eastAsia="zh-CN"/>
        </w:rPr>
        <w:t>2</w:t>
      </w:r>
      <w:r>
        <w:rPr>
          <w:rFonts w:hint="eastAsia"/>
          <w:color w:val="000000"/>
          <w:sz w:val="21"/>
          <w:szCs w:val="21"/>
        </w:rPr>
        <w:t>年为例，成年人筹资标准每人</w:t>
      </w:r>
      <w:r>
        <w:rPr>
          <w:rFonts w:hint="eastAsia"/>
          <w:color w:val="000000"/>
          <w:sz w:val="21"/>
          <w:szCs w:val="21"/>
          <w:lang w:val="en-US" w:eastAsia="zh-CN"/>
        </w:rPr>
        <w:t>1835</w:t>
      </w:r>
      <w:r>
        <w:rPr>
          <w:rFonts w:hint="eastAsia"/>
          <w:color w:val="000000"/>
          <w:sz w:val="21"/>
          <w:szCs w:val="21"/>
        </w:rPr>
        <w:t>元/年，其中个人缴费</w:t>
      </w:r>
      <w:r>
        <w:rPr>
          <w:rFonts w:hint="eastAsia"/>
          <w:color w:val="000000"/>
          <w:sz w:val="21"/>
          <w:szCs w:val="21"/>
          <w:lang w:val="en-US" w:eastAsia="zh-CN"/>
        </w:rPr>
        <w:t>600</w:t>
      </w:r>
      <w:r>
        <w:rPr>
          <w:rFonts w:hint="eastAsia"/>
          <w:color w:val="000000"/>
          <w:sz w:val="21"/>
          <w:szCs w:val="21"/>
        </w:rPr>
        <w:t>元；未成年人筹资标准每人</w:t>
      </w:r>
      <w:r>
        <w:rPr>
          <w:rFonts w:hint="eastAsia"/>
          <w:color w:val="000000"/>
          <w:sz w:val="21"/>
          <w:szCs w:val="21"/>
          <w:lang w:val="en-US" w:eastAsia="zh-CN"/>
        </w:rPr>
        <w:t>1735</w:t>
      </w:r>
      <w:r>
        <w:rPr>
          <w:rFonts w:hint="eastAsia"/>
          <w:color w:val="000000"/>
          <w:sz w:val="21"/>
          <w:szCs w:val="21"/>
        </w:rPr>
        <w:t>元/年，其中个人缴费</w:t>
      </w:r>
      <w:r>
        <w:rPr>
          <w:rFonts w:hint="eastAsia"/>
          <w:color w:val="000000"/>
          <w:sz w:val="21"/>
          <w:szCs w:val="21"/>
          <w:lang w:val="en-US" w:eastAsia="zh-CN"/>
        </w:rPr>
        <w:t>500</w:t>
      </w:r>
      <w:r>
        <w:rPr>
          <w:rFonts w:hint="eastAsia"/>
          <w:color w:val="000000"/>
          <w:sz w:val="21"/>
          <w:szCs w:val="21"/>
        </w:rPr>
        <w:t>元；</w:t>
      </w:r>
      <w:r>
        <w:rPr>
          <w:rFonts w:hint="eastAsia"/>
          <w:b/>
          <w:bCs/>
          <w:color w:val="000000"/>
          <w:sz w:val="21"/>
          <w:szCs w:val="21"/>
        </w:rPr>
        <w:t>大学生筹资标准每人每年</w:t>
      </w:r>
      <w:r>
        <w:rPr>
          <w:rFonts w:hint="eastAsia"/>
          <w:b/>
          <w:bCs/>
          <w:color w:val="000000"/>
          <w:sz w:val="21"/>
          <w:szCs w:val="21"/>
          <w:lang w:val="en-US" w:eastAsia="zh-CN"/>
        </w:rPr>
        <w:t>1335</w:t>
      </w:r>
      <w:r>
        <w:rPr>
          <w:rFonts w:hint="eastAsia"/>
          <w:b/>
          <w:bCs/>
          <w:color w:val="000000"/>
          <w:sz w:val="21"/>
          <w:szCs w:val="21"/>
        </w:rPr>
        <w:t>元，其中个人缴费100元。政府补助每人</w:t>
      </w:r>
      <w:r>
        <w:rPr>
          <w:rFonts w:hint="eastAsia"/>
          <w:b/>
          <w:bCs/>
          <w:color w:val="000000"/>
          <w:sz w:val="21"/>
          <w:szCs w:val="21"/>
          <w:lang w:val="en-US" w:eastAsia="zh-CN"/>
        </w:rPr>
        <w:t>1235</w:t>
      </w:r>
      <w:r>
        <w:rPr>
          <w:rFonts w:hint="eastAsia"/>
          <w:b/>
          <w:bCs/>
          <w:color w:val="000000"/>
          <w:sz w:val="21"/>
          <w:szCs w:val="21"/>
        </w:rPr>
        <w:t>元/年。</w:t>
      </w:r>
      <w:r>
        <w:rPr>
          <w:rFonts w:hint="eastAsia"/>
          <w:color w:val="000000"/>
          <w:sz w:val="21"/>
          <w:szCs w:val="21"/>
        </w:rPr>
        <w:t>（202</w:t>
      </w:r>
      <w:r>
        <w:rPr>
          <w:rFonts w:hint="eastAsia"/>
          <w:color w:val="000000"/>
          <w:sz w:val="21"/>
          <w:szCs w:val="21"/>
          <w:lang w:val="en-US" w:eastAsia="zh-CN"/>
        </w:rPr>
        <w:t>3</w:t>
      </w:r>
      <w:r>
        <w:rPr>
          <w:rFonts w:hint="eastAsia"/>
          <w:color w:val="000000"/>
          <w:sz w:val="21"/>
          <w:szCs w:val="21"/>
        </w:rPr>
        <w:t>年度筹资标准以市级文件为准。）</w:t>
      </w:r>
    </w:p>
    <w:p>
      <w:pPr>
        <w:spacing w:line="320" w:lineRule="exact"/>
        <w:ind w:firstLine="420" w:firstLineChars="200"/>
        <w:rPr>
          <w:rFonts w:ascii="黑体" w:eastAsia="黑体"/>
          <w:color w:val="000000"/>
          <w:sz w:val="21"/>
          <w:szCs w:val="21"/>
        </w:rPr>
      </w:pPr>
      <w:r>
        <w:rPr>
          <w:rFonts w:hint="eastAsia" w:ascii="黑体" w:eastAsia="黑体"/>
          <w:color w:val="000000"/>
          <w:sz w:val="21"/>
          <w:szCs w:val="21"/>
        </w:rPr>
        <w:t>二、城乡居民基本医疗保险的缴费期和待遇享受期分别是什么时候？</w:t>
      </w:r>
    </w:p>
    <w:p>
      <w:pPr>
        <w:spacing w:line="320" w:lineRule="exact"/>
        <w:ind w:firstLine="420" w:firstLineChars="200"/>
        <w:rPr>
          <w:color w:val="000000"/>
          <w:sz w:val="21"/>
          <w:szCs w:val="21"/>
        </w:rPr>
      </w:pPr>
      <w:r>
        <w:rPr>
          <w:rFonts w:hint="eastAsia"/>
          <w:color w:val="000000"/>
          <w:sz w:val="21"/>
          <w:szCs w:val="21"/>
        </w:rPr>
        <w:t>大学生参保缴费期为</w:t>
      </w:r>
      <w:r>
        <w:rPr>
          <w:rFonts w:hint="eastAsia"/>
          <w:color w:val="000000"/>
          <w:sz w:val="21"/>
          <w:szCs w:val="21"/>
          <w:lang w:val="en-US" w:eastAsia="zh-CN"/>
        </w:rPr>
        <w:t>10</w:t>
      </w:r>
      <w:r>
        <w:rPr>
          <w:rFonts w:hint="eastAsia"/>
          <w:color w:val="000000"/>
          <w:sz w:val="21"/>
          <w:szCs w:val="21"/>
        </w:rPr>
        <w:t>月1日至</w:t>
      </w:r>
      <w:r>
        <w:rPr>
          <w:rFonts w:hint="eastAsia"/>
          <w:color w:val="000000"/>
          <w:sz w:val="21"/>
          <w:szCs w:val="21"/>
          <w:lang w:val="en-US" w:eastAsia="zh-CN"/>
        </w:rPr>
        <w:t>12</w:t>
      </w:r>
      <w:r>
        <w:rPr>
          <w:rFonts w:hint="eastAsia"/>
          <w:color w:val="000000"/>
          <w:sz w:val="21"/>
          <w:szCs w:val="21"/>
        </w:rPr>
        <w:t>月</w:t>
      </w:r>
      <w:r>
        <w:rPr>
          <w:rFonts w:hint="eastAsia"/>
          <w:color w:val="000000"/>
          <w:sz w:val="21"/>
          <w:szCs w:val="21"/>
          <w:lang w:val="en-US" w:eastAsia="zh-CN"/>
        </w:rPr>
        <w:t>2</w:t>
      </w:r>
      <w:r>
        <w:rPr>
          <w:rFonts w:hint="eastAsia"/>
          <w:color w:val="000000"/>
          <w:sz w:val="21"/>
          <w:szCs w:val="21"/>
        </w:rPr>
        <w:t>0日，待遇享受期为</w:t>
      </w:r>
      <w:r>
        <w:rPr>
          <w:rFonts w:hint="eastAsia"/>
          <w:color w:val="000000"/>
          <w:sz w:val="21"/>
          <w:szCs w:val="21"/>
          <w:lang w:eastAsia="zh-CN"/>
        </w:rPr>
        <w:t>次</w:t>
      </w:r>
      <w:r>
        <w:rPr>
          <w:rFonts w:hint="eastAsia"/>
          <w:color w:val="000000"/>
          <w:sz w:val="21"/>
          <w:szCs w:val="21"/>
        </w:rPr>
        <w:t>年</w:t>
      </w:r>
      <w:r>
        <w:rPr>
          <w:rFonts w:hint="eastAsia"/>
          <w:color w:val="000000"/>
          <w:sz w:val="21"/>
          <w:szCs w:val="21"/>
          <w:lang w:val="en-US" w:eastAsia="zh-CN"/>
        </w:rPr>
        <w:t>1</w:t>
      </w:r>
      <w:r>
        <w:rPr>
          <w:rFonts w:hint="eastAsia"/>
          <w:color w:val="000000"/>
          <w:sz w:val="21"/>
          <w:szCs w:val="21"/>
        </w:rPr>
        <w:t>月1日至</w:t>
      </w:r>
      <w:r>
        <w:rPr>
          <w:rFonts w:hint="eastAsia"/>
          <w:color w:val="000000"/>
          <w:sz w:val="21"/>
          <w:szCs w:val="21"/>
          <w:lang w:val="en-US" w:eastAsia="zh-CN"/>
        </w:rPr>
        <w:t>12</w:t>
      </w:r>
      <w:r>
        <w:rPr>
          <w:rFonts w:hint="eastAsia"/>
          <w:color w:val="000000"/>
          <w:sz w:val="21"/>
          <w:szCs w:val="21"/>
        </w:rPr>
        <w:t>月31日。</w:t>
      </w:r>
    </w:p>
    <w:p>
      <w:pPr>
        <w:spacing w:line="320" w:lineRule="exact"/>
        <w:ind w:firstLine="420" w:firstLineChars="200"/>
        <w:rPr>
          <w:rFonts w:ascii="黑体" w:eastAsia="黑体"/>
          <w:color w:val="000000"/>
          <w:sz w:val="21"/>
          <w:szCs w:val="21"/>
        </w:rPr>
      </w:pPr>
      <w:r>
        <w:rPr>
          <w:rFonts w:hint="eastAsia" w:ascii="黑体" w:eastAsia="黑体"/>
          <w:color w:val="000000"/>
          <w:sz w:val="21"/>
          <w:szCs w:val="21"/>
        </w:rPr>
        <w:t>三、城乡居民基本医疗保险如何办理？</w:t>
      </w:r>
    </w:p>
    <w:p>
      <w:pPr>
        <w:spacing w:line="320" w:lineRule="exact"/>
        <w:ind w:firstLine="420" w:firstLineChars="200"/>
        <w:rPr>
          <w:color w:val="000000"/>
          <w:sz w:val="21"/>
          <w:szCs w:val="21"/>
        </w:rPr>
      </w:pPr>
      <w:r>
        <w:rPr>
          <w:rFonts w:hint="eastAsia"/>
          <w:color w:val="000000"/>
          <w:sz w:val="21"/>
          <w:szCs w:val="21"/>
        </w:rPr>
        <w:t>高校大学生由学校统一组织参保。</w:t>
      </w:r>
    </w:p>
    <w:p>
      <w:pPr>
        <w:spacing w:line="320" w:lineRule="exact"/>
        <w:ind w:firstLine="420" w:firstLineChars="200"/>
        <w:rPr>
          <w:rFonts w:ascii="黑体" w:eastAsia="黑体"/>
          <w:color w:val="000000"/>
          <w:sz w:val="21"/>
          <w:szCs w:val="21"/>
        </w:rPr>
      </w:pPr>
      <w:r>
        <w:rPr>
          <w:rFonts w:hint="eastAsia" w:ascii="黑体" w:eastAsia="黑体"/>
          <w:color w:val="000000"/>
          <w:sz w:val="21"/>
          <w:szCs w:val="21"/>
        </w:rPr>
        <w:t>四、城乡居民基本医疗保险待遇如何？</w:t>
      </w:r>
    </w:p>
    <w:p>
      <w:pPr>
        <w:spacing w:line="320" w:lineRule="exact"/>
        <w:ind w:firstLine="420" w:firstLineChars="200"/>
        <w:rPr>
          <w:color w:val="000000"/>
          <w:sz w:val="21"/>
          <w:szCs w:val="21"/>
        </w:rPr>
      </w:pPr>
      <w:r>
        <w:rPr>
          <w:rFonts w:hint="eastAsia"/>
          <w:color w:val="000000"/>
          <w:sz w:val="21"/>
          <w:szCs w:val="21"/>
        </w:rPr>
        <w:t>参保人员在定点医疗机构就医所发生的符合基本医疗保险支付范围（按照《浙江省基本医疗保险、工伤保险和生育保险药品目录》、《浙江省基本医疗保险医疗服务项目目录》规定）的医疗费用，按以下标准享受医疗待遇。</w:t>
      </w:r>
    </w:p>
    <w:p>
      <w:pPr>
        <w:numPr>
          <w:ilvl w:val="0"/>
          <w:numId w:val="1"/>
        </w:numPr>
        <w:spacing w:line="320" w:lineRule="exact"/>
        <w:ind w:firstLine="422" w:firstLineChars="200"/>
        <w:rPr>
          <w:rFonts w:hint="eastAsia"/>
          <w:b/>
          <w:color w:val="000000"/>
          <w:sz w:val="21"/>
          <w:szCs w:val="21"/>
        </w:rPr>
      </w:pPr>
      <w:r>
        <w:rPr>
          <w:rFonts w:hint="eastAsia"/>
          <w:b/>
          <w:color w:val="000000"/>
          <w:sz w:val="21"/>
          <w:szCs w:val="21"/>
        </w:rPr>
        <w:t>门诊医疗统筹待遇</w:t>
      </w:r>
    </w:p>
    <w:p>
      <w:pPr>
        <w:spacing w:line="320" w:lineRule="exact"/>
        <w:ind w:firstLine="420" w:firstLineChars="200"/>
        <w:rPr>
          <w:rFonts w:hint="eastAsia" w:ascii="Times New Roman" w:hAnsi="Times New Roman" w:cs="Times New Roman"/>
          <w:color w:val="000000"/>
          <w:sz w:val="21"/>
          <w:szCs w:val="21"/>
        </w:rPr>
      </w:pPr>
      <w:r>
        <w:rPr>
          <w:rFonts w:hint="eastAsia"/>
          <w:color w:val="000000"/>
          <w:sz w:val="21"/>
          <w:szCs w:val="21"/>
        </w:rPr>
        <w:t>1、</w:t>
      </w:r>
      <w:r>
        <w:rPr>
          <w:rFonts w:hint="eastAsia" w:ascii="Times New Roman" w:hAnsi="Times New Roman" w:cs="Times New Roman"/>
          <w:color w:val="000000"/>
          <w:sz w:val="21"/>
          <w:szCs w:val="21"/>
        </w:rPr>
        <w:t>在市域内一级及以下定点医疗机构门诊报销55%；未执行国家基本药物制度及药品零差率的报销30%；在市域内二级定点医疗机构（含县区级三级公立医疗机构）门诊报销30%；在市域内三级定点医疗机构（县区级三级公立医疗机构除外）门诊报销20%；</w:t>
      </w:r>
      <w:r>
        <w:rPr>
          <w:rFonts w:hint="eastAsia" w:ascii="Times New Roman" w:hAnsi="Times New Roman" w:cs="Times New Roman"/>
          <w:color w:val="000000"/>
          <w:sz w:val="21"/>
          <w:szCs w:val="21"/>
          <w:lang w:val="en-US" w:eastAsia="zh-CN"/>
        </w:rPr>
        <w:t>在市域外定点医疗机构门诊（不含药店购药），按市域内三级医院标准报销20%；市域外非定点医疗机构，先由个人自理5%后再按市域内三级医疗机构标准报销。</w:t>
      </w:r>
      <w:r>
        <w:rPr>
          <w:rFonts w:hint="eastAsia" w:ascii="Times New Roman" w:hAnsi="Times New Roman" w:cs="Times New Roman"/>
          <w:color w:val="000000"/>
          <w:sz w:val="21"/>
          <w:szCs w:val="21"/>
        </w:rPr>
        <w:t>医保年度门诊统筹基金最高报销额为1200元。</w:t>
      </w:r>
    </w:p>
    <w:p>
      <w:pPr>
        <w:spacing w:line="320" w:lineRule="exact"/>
        <w:ind w:firstLine="420" w:firstLineChars="200"/>
        <w:rPr>
          <w:color w:val="000000"/>
          <w:sz w:val="21"/>
          <w:szCs w:val="21"/>
        </w:rPr>
      </w:pPr>
      <w:r>
        <w:rPr>
          <w:rFonts w:hint="eastAsia"/>
          <w:color w:val="000000"/>
          <w:sz w:val="21"/>
          <w:szCs w:val="21"/>
        </w:rPr>
        <w:t>2、参保人员在二级及以下定点医疗机构门诊，使用中药饮片、院内中药制剂、针灸推拿等传统中医药服务项目的，基金支付在原有报销比例的基础上上浮20%。</w:t>
      </w:r>
    </w:p>
    <w:p>
      <w:pPr>
        <w:spacing w:line="320" w:lineRule="exact"/>
        <w:ind w:firstLine="422" w:firstLineChars="200"/>
        <w:rPr>
          <w:b/>
          <w:color w:val="000000"/>
          <w:sz w:val="21"/>
          <w:szCs w:val="21"/>
        </w:rPr>
      </w:pPr>
      <w:r>
        <w:rPr>
          <w:rFonts w:hint="eastAsia"/>
          <w:b/>
          <w:color w:val="000000"/>
          <w:sz w:val="21"/>
          <w:szCs w:val="21"/>
        </w:rPr>
        <w:t>（二）住院统筹待遇</w:t>
      </w:r>
    </w:p>
    <w:p>
      <w:pPr>
        <w:spacing w:line="320" w:lineRule="exact"/>
        <w:ind w:firstLine="420" w:firstLineChars="200"/>
        <w:rPr>
          <w:color w:val="000000"/>
          <w:sz w:val="21"/>
          <w:szCs w:val="21"/>
        </w:rPr>
      </w:pPr>
      <w:r>
        <w:rPr>
          <w:rFonts w:hint="eastAsia"/>
          <w:color w:val="000000"/>
          <w:sz w:val="21"/>
          <w:szCs w:val="21"/>
        </w:rPr>
        <w:t>1、在市域内一级及以下定点医疗机构住院起付标准为300元，300元以上至最高支付限额部分报销85%；未执行国家基本药物制度及药品零差率的，起付标准为600元，600元以上至最高支付限额部分报销75%。</w:t>
      </w:r>
    </w:p>
    <w:p>
      <w:pPr>
        <w:spacing w:line="320" w:lineRule="exact"/>
        <w:ind w:firstLine="420" w:firstLineChars="200"/>
        <w:rPr>
          <w:color w:val="000000"/>
          <w:sz w:val="21"/>
          <w:szCs w:val="21"/>
        </w:rPr>
      </w:pPr>
      <w:r>
        <w:rPr>
          <w:rFonts w:hint="eastAsia"/>
          <w:color w:val="000000"/>
          <w:sz w:val="21"/>
          <w:szCs w:val="21"/>
        </w:rPr>
        <w:t>2、在市域内二级定点医疗机构（含县区级三级公立医疗机构）住院起付标准为600元，600元以上至最高支付限额部分报销75%。</w:t>
      </w:r>
    </w:p>
    <w:p>
      <w:pPr>
        <w:spacing w:line="320" w:lineRule="exact"/>
        <w:ind w:firstLine="420" w:firstLineChars="200"/>
        <w:rPr>
          <w:color w:val="000000"/>
          <w:sz w:val="21"/>
          <w:szCs w:val="21"/>
        </w:rPr>
      </w:pPr>
      <w:r>
        <w:rPr>
          <w:rFonts w:hint="eastAsia"/>
          <w:color w:val="000000"/>
          <w:sz w:val="21"/>
          <w:szCs w:val="21"/>
        </w:rPr>
        <w:t>3、在市域内三级定点医疗机构（县区级三级公立医疗机构除外）住院起付标准为1000元，1000元以上至最高支付限额部分报销60%。</w:t>
      </w:r>
    </w:p>
    <w:p>
      <w:pPr>
        <w:spacing w:line="320" w:lineRule="exact"/>
        <w:ind w:firstLine="420" w:firstLineChars="200"/>
        <w:rPr>
          <w:color w:val="000000"/>
          <w:sz w:val="21"/>
          <w:szCs w:val="21"/>
        </w:rPr>
      </w:pPr>
      <w:r>
        <w:rPr>
          <w:rFonts w:hint="eastAsia"/>
          <w:color w:val="000000"/>
          <w:sz w:val="21"/>
          <w:szCs w:val="21"/>
        </w:rPr>
        <w:t>4、在</w:t>
      </w:r>
      <w:r>
        <w:rPr>
          <w:rFonts w:hint="eastAsia" w:ascii="Times New Roman" w:hAnsi="Times New Roman" w:cs="Times New Roman"/>
          <w:color w:val="000000"/>
          <w:sz w:val="21"/>
          <w:szCs w:val="21"/>
          <w:lang w:val="en-US" w:eastAsia="zh-CN"/>
        </w:rPr>
        <w:t>市域外，按规定备案后转至市域外定点医疗机构住院就医的，按市域内三级医疗机构标准报销；按规定备案后转至市域外非定点医疗机构就医的，先由个人自理5%后再按市域内三级医疗机构标准报销。未按规定办理备案，自行至市域外定点医疗机构住院就医的，先由个人自理15%后再按市域内三级医疗机构标准报销；未按规定办理备案，自行至市域外非定点医疗机构住院就医的，先由个人自理20%后再按市域内三级医疗机构标准报销。</w:t>
      </w:r>
    </w:p>
    <w:p>
      <w:pPr>
        <w:spacing w:line="320" w:lineRule="exact"/>
        <w:ind w:firstLine="420" w:firstLineChars="200"/>
        <w:rPr>
          <w:color w:val="000000"/>
          <w:sz w:val="21"/>
          <w:szCs w:val="21"/>
        </w:rPr>
      </w:pPr>
      <w:r>
        <w:rPr>
          <w:rFonts w:hint="eastAsia"/>
          <w:color w:val="000000"/>
          <w:sz w:val="21"/>
          <w:szCs w:val="21"/>
          <w:lang w:val="en-US" w:eastAsia="zh-CN"/>
        </w:rPr>
        <w:t>5</w:t>
      </w:r>
      <w:r>
        <w:rPr>
          <w:rFonts w:hint="eastAsia"/>
          <w:color w:val="000000"/>
          <w:sz w:val="21"/>
          <w:szCs w:val="21"/>
        </w:rPr>
        <w:t>、同一医保年度内，住院设一次起付标准；转上级医疗机构就医的，起付标准按转入医疗机构级别对应标准执行。</w:t>
      </w:r>
    </w:p>
    <w:p>
      <w:pPr>
        <w:spacing w:line="320" w:lineRule="exact"/>
        <w:ind w:firstLine="420" w:firstLineChars="200"/>
        <w:rPr>
          <w:color w:val="000000"/>
          <w:sz w:val="21"/>
          <w:szCs w:val="21"/>
        </w:rPr>
      </w:pPr>
      <w:r>
        <w:rPr>
          <w:rFonts w:hint="eastAsia"/>
          <w:color w:val="000000"/>
          <w:sz w:val="21"/>
          <w:szCs w:val="21"/>
          <w:lang w:val="en-US" w:eastAsia="zh-CN"/>
        </w:rPr>
        <w:t>6</w:t>
      </w:r>
      <w:r>
        <w:rPr>
          <w:rFonts w:hint="eastAsia"/>
          <w:color w:val="000000"/>
          <w:sz w:val="21"/>
          <w:szCs w:val="21"/>
        </w:rPr>
        <w:t>、医保年度住院最高支付限额为上年度全市全体居民人均可支配收入的8倍（以出院日期为准累计计算）。</w:t>
      </w:r>
    </w:p>
    <w:p>
      <w:pPr>
        <w:spacing w:line="320" w:lineRule="exact"/>
        <w:ind w:firstLine="420" w:firstLineChars="200"/>
        <w:rPr>
          <w:color w:val="000000"/>
          <w:sz w:val="21"/>
          <w:szCs w:val="21"/>
        </w:rPr>
      </w:pPr>
      <w:r>
        <w:rPr>
          <w:rFonts w:hint="eastAsia"/>
          <w:color w:val="000000"/>
          <w:sz w:val="21"/>
          <w:szCs w:val="21"/>
          <w:lang w:val="en-US" w:eastAsia="zh-CN"/>
        </w:rPr>
        <w:t>7</w:t>
      </w:r>
      <w:r>
        <w:rPr>
          <w:rFonts w:hint="eastAsia"/>
          <w:color w:val="000000"/>
          <w:sz w:val="21"/>
          <w:szCs w:val="21"/>
        </w:rPr>
        <w:t>、参保人员发生符合法定条件生育的住院分娩的医疗费用（含妊娠并发症），未享受职工生育医疗费定额补助的，住院分娩的可享受定额补助1000元，列入居民医保基金支付范围。</w:t>
      </w:r>
    </w:p>
    <w:p>
      <w:pPr>
        <w:spacing w:line="320" w:lineRule="exact"/>
        <w:ind w:firstLine="422" w:firstLineChars="200"/>
        <w:rPr>
          <w:b/>
          <w:color w:val="000000"/>
          <w:sz w:val="21"/>
          <w:szCs w:val="21"/>
        </w:rPr>
      </w:pPr>
      <w:r>
        <w:rPr>
          <w:rFonts w:hint="eastAsia"/>
          <w:b/>
          <w:color w:val="000000"/>
          <w:sz w:val="21"/>
          <w:szCs w:val="21"/>
        </w:rPr>
        <w:t>（三）重大疾病住院医疗待遇</w:t>
      </w:r>
    </w:p>
    <w:p>
      <w:pPr>
        <w:spacing w:line="320" w:lineRule="exact"/>
        <w:ind w:firstLine="420" w:firstLineChars="200"/>
        <w:rPr>
          <w:color w:val="000000"/>
          <w:sz w:val="21"/>
          <w:szCs w:val="21"/>
        </w:rPr>
      </w:pPr>
      <w:r>
        <w:rPr>
          <w:rFonts w:hint="eastAsia"/>
          <w:color w:val="000000"/>
          <w:sz w:val="21"/>
          <w:szCs w:val="21"/>
        </w:rPr>
        <w:t>将儿童先天性心脏病、急性心肌梗塞、脑梗死、I型糖尿病、甲亢、唇腭裂、儿童苯丙酮尿症、儿童尿道下裂纳入重大疾病保障范围，其住院治疗发生的符合基本医疗保险支付范围的医疗费用，基金支付在原有报销比例的基础上上浮10%。</w:t>
      </w:r>
    </w:p>
    <w:p>
      <w:pPr>
        <w:spacing w:line="320" w:lineRule="exact"/>
        <w:ind w:firstLine="422" w:firstLineChars="200"/>
        <w:rPr>
          <w:b/>
          <w:color w:val="000000"/>
          <w:sz w:val="21"/>
          <w:szCs w:val="21"/>
        </w:rPr>
      </w:pPr>
      <w:r>
        <w:rPr>
          <w:rFonts w:hint="eastAsia"/>
          <w:b/>
          <w:color w:val="000000"/>
          <w:sz w:val="21"/>
          <w:szCs w:val="21"/>
        </w:rPr>
        <w:t>（四）特殊病种门诊统筹待遇</w:t>
      </w:r>
    </w:p>
    <w:p>
      <w:pPr>
        <w:spacing w:line="320" w:lineRule="exact"/>
        <w:ind w:firstLine="420" w:firstLineChars="200"/>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将恶性肿瘤、尿毒症透析、器官移植后抗排异、重症瘫痪、重症精神类疾病、再生障碍性贫血、血友病、系统性红斑狼疮、结核病、儿童孤独症、艾滋病机会性感染、乙型肝炎抗病毒治疗、糖尿病胰岛素治疗纳入特殊病种管理，其在门诊发生的符合城乡居民基本医保规定支付范围的针对性治疗费用，按住院医疗待遇予以支付。</w:t>
      </w:r>
    </w:p>
    <w:p>
      <w:pPr>
        <w:spacing w:line="320" w:lineRule="exact"/>
        <w:ind w:firstLine="422" w:firstLineChars="200"/>
        <w:rPr>
          <w:b/>
          <w:color w:val="000000"/>
          <w:sz w:val="21"/>
          <w:szCs w:val="21"/>
        </w:rPr>
      </w:pPr>
      <w:r>
        <w:rPr>
          <w:rFonts w:hint="eastAsia"/>
          <w:b/>
          <w:color w:val="000000"/>
          <w:sz w:val="21"/>
          <w:szCs w:val="21"/>
        </w:rPr>
        <w:t>（五）慢性病病种门诊统筹待遇</w:t>
      </w:r>
    </w:p>
    <w:p>
      <w:pPr>
        <w:spacing w:line="320" w:lineRule="exact"/>
        <w:ind w:firstLine="420" w:firstLineChars="200"/>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将高血压、糖尿病、肺结核、冠心病、支气管哮喘、慢性肾脏病、慢性阻塞性肺疾病、慢性肝病、帕金森病、类风湿关节炎、阿尔茨海默病、精神分裂症（情感性精神病）等12种疾病纳入慢性病病种门诊管理范围，其在医保年度内，门诊统筹基金报销额度在原有额度基础上增加</w:t>
      </w:r>
      <w:r>
        <w:rPr>
          <w:rFonts w:hint="eastAsia" w:ascii="Times New Roman" w:hAnsi="Times New Roman" w:cs="Times New Roman"/>
          <w:color w:val="000000"/>
          <w:sz w:val="21"/>
          <w:szCs w:val="21"/>
          <w:lang w:val="en-US" w:eastAsia="zh-CN"/>
        </w:rPr>
        <w:t>1100</w:t>
      </w:r>
      <w:r>
        <w:rPr>
          <w:rFonts w:hint="eastAsia" w:ascii="Times New Roman" w:hAnsi="Times New Roman" w:cs="Times New Roman"/>
          <w:color w:val="000000"/>
          <w:sz w:val="21"/>
          <w:szCs w:val="21"/>
        </w:rPr>
        <w:t>元。</w:t>
      </w:r>
    </w:p>
    <w:p>
      <w:pPr>
        <w:spacing w:line="320" w:lineRule="exact"/>
        <w:ind w:firstLine="422" w:firstLineChars="200"/>
        <w:rPr>
          <w:b/>
          <w:color w:val="000000"/>
          <w:sz w:val="21"/>
          <w:szCs w:val="21"/>
        </w:rPr>
      </w:pPr>
      <w:r>
        <w:rPr>
          <w:rFonts w:hint="eastAsia"/>
          <w:b/>
          <w:color w:val="000000"/>
          <w:sz w:val="21"/>
          <w:szCs w:val="21"/>
        </w:rPr>
        <w:t>（六）大病保险待遇</w:t>
      </w:r>
    </w:p>
    <w:p>
      <w:pPr>
        <w:spacing w:line="320" w:lineRule="exact"/>
        <w:ind w:firstLine="420" w:firstLineChars="200"/>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一个医保年度内住院和特殊病种门诊发生的、符合大病保险基金支付范围的费用累计超过起付标准以上部分，由大病保险基金按规定支付。大病保险起付标准为2万元，2万元以上部分报销比例为70%。医疗救助对象（含特困人员、低保家庭成员、低保边缘家庭成员）大病保险起付标准为1万元，1万元以上部分报销比例为80%。大病保险最高支付额为45万元，医疗救助对象不设最高支付额。</w:t>
      </w:r>
    </w:p>
    <w:p>
      <w:pPr>
        <w:spacing w:line="320" w:lineRule="exact"/>
        <w:ind w:firstLine="420" w:firstLineChars="200"/>
        <w:rPr>
          <w:rFonts w:ascii="黑体" w:eastAsia="黑体"/>
          <w:color w:val="000000"/>
          <w:sz w:val="21"/>
          <w:szCs w:val="21"/>
        </w:rPr>
      </w:pPr>
      <w:r>
        <w:rPr>
          <w:rFonts w:hint="eastAsia" w:ascii="黑体" w:eastAsia="黑体"/>
          <w:color w:val="000000"/>
          <w:sz w:val="21"/>
          <w:szCs w:val="21"/>
        </w:rPr>
        <w:t>五、参保人员发生医疗费用如何结算</w:t>
      </w:r>
      <w:r>
        <w:rPr>
          <w:rFonts w:hint="eastAsia" w:ascii="黑体" w:eastAsia="黑体"/>
          <w:b/>
          <w:color w:val="000000"/>
          <w:sz w:val="21"/>
          <w:szCs w:val="21"/>
        </w:rPr>
        <w:t>？</w:t>
      </w:r>
    </w:p>
    <w:p>
      <w:pPr>
        <w:spacing w:line="320" w:lineRule="exact"/>
        <w:ind w:firstLine="420" w:firstLineChars="200"/>
        <w:rPr>
          <w:color w:val="000000"/>
          <w:sz w:val="21"/>
          <w:szCs w:val="21"/>
        </w:rPr>
      </w:pPr>
      <w:r>
        <w:rPr>
          <w:rFonts w:hint="eastAsia"/>
          <w:color w:val="000000"/>
          <w:sz w:val="21"/>
          <w:szCs w:val="21"/>
        </w:rPr>
        <w:t>1、参保人员在实行计算机联网管理的定点医疗机构就医发生的医疗费用，个人应承担的部分，由个人与医疗机构结算；医保基金应支付的部分，由区医保经办机构与医疗机构结算。</w:t>
      </w:r>
    </w:p>
    <w:p>
      <w:pPr>
        <w:spacing w:line="320" w:lineRule="exact"/>
        <w:ind w:firstLine="420" w:firstLineChars="200"/>
        <w:rPr>
          <w:color w:val="000000"/>
          <w:sz w:val="21"/>
          <w:szCs w:val="21"/>
        </w:rPr>
      </w:pPr>
      <w:r>
        <w:rPr>
          <w:rFonts w:hint="eastAsia"/>
          <w:color w:val="000000"/>
          <w:sz w:val="21"/>
          <w:szCs w:val="21"/>
        </w:rPr>
        <w:t>2、参保人员在未实行计算机联网管理的定点医疗机构就医发生的医疗费用，先由个人垫付，再凭本人社保卡、医疗费用发票原件、医疗费用汇总清单、出院小结、门诊病历等相关材料，到区医保服务窗口结报。</w:t>
      </w:r>
    </w:p>
    <w:p>
      <w:pPr>
        <w:spacing w:line="320" w:lineRule="exact"/>
        <w:ind w:firstLine="420" w:firstLineChars="200"/>
        <w:rPr>
          <w:color w:val="000000"/>
          <w:sz w:val="21"/>
          <w:szCs w:val="21"/>
        </w:rPr>
      </w:pPr>
      <w:r>
        <w:rPr>
          <w:rFonts w:hint="eastAsia"/>
          <w:color w:val="000000"/>
          <w:sz w:val="21"/>
          <w:szCs w:val="21"/>
        </w:rPr>
        <w:t>3、参保人员确因病情需要转市外定点医疗机构就医的，可在本市</w:t>
      </w:r>
      <w:r>
        <w:rPr>
          <w:rFonts w:hint="eastAsia"/>
          <w:color w:val="000000"/>
          <w:sz w:val="21"/>
          <w:szCs w:val="21"/>
          <w:lang w:eastAsia="zh-CN"/>
        </w:rPr>
        <w:t>二</w:t>
      </w:r>
      <w:r>
        <w:rPr>
          <w:rFonts w:hint="eastAsia"/>
          <w:color w:val="000000"/>
          <w:sz w:val="21"/>
          <w:szCs w:val="21"/>
        </w:rPr>
        <w:t>级</w:t>
      </w:r>
      <w:r>
        <w:rPr>
          <w:rFonts w:hint="eastAsia"/>
          <w:color w:val="000000"/>
          <w:sz w:val="21"/>
          <w:szCs w:val="21"/>
          <w:lang w:eastAsia="zh-CN"/>
        </w:rPr>
        <w:t>及以上定点</w:t>
      </w:r>
      <w:r>
        <w:rPr>
          <w:rFonts w:hint="eastAsia"/>
          <w:color w:val="000000"/>
          <w:sz w:val="21"/>
          <w:szCs w:val="21"/>
        </w:rPr>
        <w:t>医疗机构办理转外就医备案；</w:t>
      </w:r>
    </w:p>
    <w:p>
      <w:pPr>
        <w:spacing w:line="320" w:lineRule="exact"/>
        <w:ind w:firstLine="420" w:firstLineChars="200"/>
        <w:rPr>
          <w:color w:val="000000"/>
          <w:sz w:val="21"/>
          <w:szCs w:val="21"/>
        </w:rPr>
      </w:pPr>
      <w:r>
        <w:rPr>
          <w:rFonts w:hint="eastAsia"/>
          <w:color w:val="000000"/>
          <w:sz w:val="21"/>
          <w:szCs w:val="21"/>
        </w:rPr>
        <w:t>4、办理异地就医备案人员在联网医疗机构就医发生的医疗费用，可直接刷卡结算。</w:t>
      </w:r>
    </w:p>
    <w:p>
      <w:pPr>
        <w:spacing w:line="320" w:lineRule="exact"/>
        <w:ind w:firstLine="420" w:firstLineChars="200"/>
        <w:rPr>
          <w:color w:val="000000"/>
          <w:sz w:val="21"/>
          <w:szCs w:val="21"/>
        </w:rPr>
      </w:pPr>
    </w:p>
    <w:p>
      <w:pPr>
        <w:spacing w:line="320" w:lineRule="exact"/>
        <w:ind w:firstLine="422" w:firstLineChars="200"/>
        <w:rPr>
          <w:rFonts w:ascii="仿宋_GB2312"/>
          <w:b/>
          <w:bCs/>
          <w:kern w:val="0"/>
          <w:sz w:val="21"/>
          <w:szCs w:val="21"/>
        </w:rPr>
      </w:pPr>
      <w:r>
        <w:rPr>
          <w:rFonts w:hint="eastAsia" w:ascii="仿宋_GB2312"/>
          <w:b/>
          <w:bCs/>
          <w:kern w:val="0"/>
          <w:sz w:val="21"/>
          <w:szCs w:val="21"/>
        </w:rPr>
        <w:t>家长们，同学们，大学生城乡居民基本医疗保险（以下简称大学生医保）是政府主办的，以保障参保大学生基本医疗为目的，由政府补助为主、个人适当出资的非营利性社会保险，能较好的缓解长期患病或突患重大疾病学生的家庭经济负担。湖州市大学生医保财政补贴力度大，参保后就医结算便捷，</w:t>
      </w:r>
      <w:r>
        <w:rPr>
          <w:rFonts w:hint="eastAsia" w:ascii="黑体" w:eastAsia="黑体"/>
          <w:b/>
          <w:bCs/>
          <w:kern w:val="0"/>
          <w:sz w:val="21"/>
          <w:szCs w:val="21"/>
        </w:rPr>
        <w:t>为了孩子自己，更为了家庭多一份保障，请踊跃参保！</w:t>
      </w:r>
    </w:p>
    <w:p>
      <w:pPr>
        <w:spacing w:line="320" w:lineRule="exact"/>
        <w:ind w:firstLine="422" w:firstLineChars="200"/>
        <w:rPr>
          <w:rFonts w:ascii="仿宋_GB2312"/>
          <w:b/>
          <w:bCs/>
          <w:kern w:val="0"/>
          <w:sz w:val="21"/>
          <w:szCs w:val="21"/>
        </w:rPr>
      </w:pPr>
      <w:r>
        <w:rPr>
          <w:rFonts w:hint="eastAsia" w:ascii="仿宋_GB2312"/>
          <w:b/>
          <w:bCs/>
          <w:kern w:val="0"/>
          <w:sz w:val="21"/>
          <w:szCs w:val="21"/>
        </w:rPr>
        <w:t>注意：基本医疗保险不能重复参保，如需办理吴兴区城乡居民基本医疗保险，请</w:t>
      </w:r>
      <w:r>
        <w:rPr>
          <w:rFonts w:hint="eastAsia" w:ascii="仿宋_GB2312"/>
          <w:b/>
          <w:bCs/>
          <w:kern w:val="0"/>
          <w:sz w:val="21"/>
          <w:szCs w:val="21"/>
          <w:lang w:eastAsia="zh-CN"/>
        </w:rPr>
        <w:t>勿重复参加</w:t>
      </w:r>
      <w:r>
        <w:rPr>
          <w:rFonts w:hint="eastAsia" w:ascii="仿宋_GB2312"/>
          <w:b/>
          <w:bCs/>
          <w:kern w:val="0"/>
          <w:sz w:val="21"/>
          <w:szCs w:val="21"/>
        </w:rPr>
        <w:t>户籍地基本医疗保险。</w:t>
      </w:r>
    </w:p>
    <w:p>
      <w:pPr>
        <w:spacing w:line="320" w:lineRule="exact"/>
        <w:ind w:right="105"/>
        <w:jc w:val="right"/>
        <w:rPr>
          <w:b/>
          <w:bCs/>
          <w:color w:val="000000"/>
          <w:sz w:val="21"/>
          <w:szCs w:val="21"/>
        </w:rPr>
      </w:pPr>
      <w:r>
        <w:rPr>
          <w:rFonts w:hint="eastAsia"/>
          <w:b/>
          <w:bCs/>
          <w:color w:val="000000"/>
          <w:sz w:val="21"/>
          <w:szCs w:val="21"/>
        </w:rPr>
        <w:t>湖州</w:t>
      </w:r>
      <w:r>
        <w:rPr>
          <w:rFonts w:hint="eastAsia"/>
          <w:b/>
          <w:bCs/>
          <w:color w:val="000000"/>
          <w:sz w:val="21"/>
          <w:szCs w:val="21"/>
          <w:lang w:eastAsia="zh-CN"/>
        </w:rPr>
        <w:t>市</w:t>
      </w:r>
      <w:r>
        <w:rPr>
          <w:rFonts w:hint="eastAsia"/>
          <w:b/>
          <w:bCs/>
          <w:color w:val="000000"/>
          <w:sz w:val="21"/>
          <w:szCs w:val="21"/>
        </w:rPr>
        <w:t>吴兴区医疗保障局</w:t>
      </w:r>
    </w:p>
    <w:p>
      <w:pPr>
        <w:spacing w:line="320" w:lineRule="exact"/>
        <w:ind w:firstLine="7402" w:firstLineChars="3511"/>
        <w:rPr>
          <w:b/>
          <w:bCs/>
          <w:color w:val="000000"/>
          <w:sz w:val="21"/>
          <w:szCs w:val="21"/>
        </w:rPr>
      </w:pPr>
      <w:r>
        <w:rPr>
          <w:rFonts w:hint="eastAsia"/>
          <w:b/>
          <w:bCs/>
          <w:color w:val="000000"/>
          <w:sz w:val="21"/>
          <w:szCs w:val="21"/>
        </w:rPr>
        <w:t>二O二</w:t>
      </w:r>
      <w:r>
        <w:rPr>
          <w:rFonts w:hint="eastAsia"/>
          <w:b/>
          <w:bCs/>
          <w:color w:val="000000"/>
          <w:sz w:val="21"/>
          <w:szCs w:val="21"/>
          <w:lang w:eastAsia="zh-CN"/>
        </w:rPr>
        <w:t>二</w:t>
      </w:r>
      <w:r>
        <w:rPr>
          <w:rFonts w:hint="eastAsia"/>
          <w:b/>
          <w:bCs/>
          <w:color w:val="000000"/>
          <w:sz w:val="21"/>
          <w:szCs w:val="21"/>
        </w:rPr>
        <w:t>年</w:t>
      </w:r>
      <w:r>
        <w:rPr>
          <w:rFonts w:hint="eastAsia"/>
          <w:b/>
          <w:bCs/>
          <w:color w:val="000000"/>
          <w:sz w:val="21"/>
          <w:szCs w:val="21"/>
          <w:lang w:eastAsia="zh-CN"/>
        </w:rPr>
        <w:t>六</w:t>
      </w:r>
      <w:r>
        <w:rPr>
          <w:rFonts w:hint="eastAsia"/>
          <w:b/>
          <w:bCs/>
          <w:color w:val="000000"/>
          <w:sz w:val="21"/>
          <w:szCs w:val="21"/>
        </w:rPr>
        <w:t>月</w:t>
      </w:r>
    </w:p>
    <w:p>
      <w:pPr>
        <w:spacing w:line="320" w:lineRule="exact"/>
        <w:rPr>
          <w:b/>
          <w:color w:val="000000"/>
          <w:sz w:val="21"/>
          <w:szCs w:val="21"/>
        </w:rPr>
      </w:pPr>
      <w:r>
        <w:rPr>
          <w:rFonts w:hint="eastAsia"/>
          <w:b/>
          <w:bCs/>
          <w:color w:val="000000"/>
          <w:sz w:val="21"/>
          <w:szCs w:val="21"/>
        </w:rPr>
        <w:t>附件 ：大学生城乡居民基本医疗保险参保回执</w:t>
      </w:r>
    </w:p>
    <w:p>
      <w:pPr>
        <w:spacing w:line="360" w:lineRule="auto"/>
        <w:jc w:val="center"/>
        <w:rPr>
          <w:b/>
          <w:color w:val="000000"/>
          <w:sz w:val="24"/>
        </w:rPr>
      </w:pPr>
      <w:r>
        <w:rPr>
          <w:b/>
          <w:color w:val="000000"/>
          <w:sz w:val="24"/>
        </w:rPr>
        <w:br w:type="page"/>
      </w:r>
    </w:p>
    <w:p>
      <w:pPr>
        <w:spacing w:line="360" w:lineRule="auto"/>
        <w:jc w:val="center"/>
        <w:rPr>
          <w:b/>
          <w:color w:val="000000"/>
          <w:sz w:val="36"/>
          <w:szCs w:val="36"/>
        </w:rPr>
      </w:pPr>
      <w:r>
        <w:rPr>
          <w:rFonts w:hint="eastAsia"/>
          <w:b/>
          <w:color w:val="000000"/>
          <w:sz w:val="36"/>
          <w:szCs w:val="36"/>
        </w:rPr>
        <w:t>大学生城乡居民基本医疗保险参保回执</w:t>
      </w:r>
    </w:p>
    <w:p>
      <w:pPr>
        <w:spacing w:line="360" w:lineRule="auto"/>
        <w:rPr>
          <w:color w:val="000000"/>
          <w:szCs w:val="30"/>
        </w:rPr>
      </w:pPr>
      <w:r>
        <w:rPr>
          <w:rFonts w:hint="eastAsia"/>
          <w:color w:val="000000"/>
          <w:szCs w:val="30"/>
        </w:rPr>
        <w:t>湖州职业技术学院：</w:t>
      </w:r>
    </w:p>
    <w:p>
      <w:pPr>
        <w:spacing w:line="360" w:lineRule="auto"/>
        <w:ind w:firstLine="600"/>
        <w:rPr>
          <w:color w:val="000000"/>
          <w:szCs w:val="30"/>
        </w:rPr>
      </w:pPr>
      <w:r>
        <w:rPr>
          <w:rFonts w:hint="eastAsia"/>
          <w:color w:val="000000"/>
          <w:szCs w:val="30"/>
        </w:rPr>
        <w:t>我们已详细阅读湖州市吴兴区医疗保障局</w:t>
      </w:r>
      <w:bookmarkStart w:id="0" w:name="_GoBack"/>
      <w:bookmarkEnd w:id="0"/>
      <w:r>
        <w:rPr>
          <w:rFonts w:hint="eastAsia"/>
          <w:color w:val="000000"/>
          <w:szCs w:val="30"/>
        </w:rPr>
        <w:t>印发的《大学生城乡居民基本医疗保险政策解读》，经与孩子商量，现就我家孩子是否参保回复如下：</w:t>
      </w:r>
    </w:p>
    <w:p>
      <w:pPr>
        <w:spacing w:line="440" w:lineRule="exact"/>
        <w:ind w:firstLine="600"/>
        <w:rPr>
          <w:color w:val="000000"/>
          <w:szCs w:val="30"/>
        </w:rPr>
      </w:pPr>
      <w:r>
        <w:rPr>
          <w:rFonts w:hint="eastAsia"/>
          <w:color w:val="000000"/>
          <w:szCs w:val="30"/>
        </w:rPr>
        <w:t>1.学生基本信息：</w:t>
      </w:r>
    </w:p>
    <w:tbl>
      <w:tblPr>
        <w:tblStyle w:val="4"/>
        <w:tblpPr w:leftFromText="180" w:rightFromText="180" w:vertAnchor="text" w:horzAnchor="page" w:tblpX="1453" w:tblpY="59"/>
        <w:tblW w:w="7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1042"/>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shd w:val="clear" w:color="auto" w:fill="auto"/>
            <w:noWrap/>
            <w:vAlign w:val="center"/>
          </w:tcPr>
          <w:p>
            <w:pPr>
              <w:spacing w:line="440" w:lineRule="exact"/>
              <w:jc w:val="center"/>
              <w:rPr>
                <w:b/>
                <w:color w:val="000000"/>
                <w:sz w:val="28"/>
                <w:szCs w:val="28"/>
              </w:rPr>
            </w:pPr>
            <w:r>
              <w:rPr>
                <w:rFonts w:hint="eastAsia"/>
                <w:b/>
                <w:color w:val="000000"/>
                <w:sz w:val="28"/>
                <w:szCs w:val="28"/>
              </w:rPr>
              <w:t>姓名</w:t>
            </w:r>
          </w:p>
        </w:tc>
        <w:tc>
          <w:tcPr>
            <w:tcW w:w="1042" w:type="dxa"/>
            <w:shd w:val="clear" w:color="auto" w:fill="auto"/>
            <w:noWrap/>
            <w:vAlign w:val="center"/>
          </w:tcPr>
          <w:p>
            <w:pPr>
              <w:spacing w:line="440" w:lineRule="exact"/>
              <w:jc w:val="center"/>
              <w:rPr>
                <w:b/>
                <w:color w:val="000000"/>
                <w:sz w:val="28"/>
                <w:szCs w:val="28"/>
              </w:rPr>
            </w:pPr>
            <w:r>
              <w:rPr>
                <w:rFonts w:hint="eastAsia"/>
                <w:b/>
                <w:color w:val="000000"/>
                <w:sz w:val="28"/>
                <w:szCs w:val="28"/>
              </w:rPr>
              <w:t>性别</w:t>
            </w:r>
          </w:p>
        </w:tc>
        <w:tc>
          <w:tcPr>
            <w:tcW w:w="4820" w:type="dxa"/>
            <w:shd w:val="clear" w:color="auto" w:fill="auto"/>
            <w:noWrap/>
            <w:vAlign w:val="center"/>
          </w:tcPr>
          <w:p>
            <w:pPr>
              <w:spacing w:line="440" w:lineRule="exact"/>
              <w:jc w:val="center"/>
              <w:rPr>
                <w:b/>
                <w:color w:val="000000"/>
                <w:sz w:val="28"/>
                <w:szCs w:val="28"/>
              </w:rPr>
            </w:pPr>
            <w:r>
              <w:rPr>
                <w:rFonts w:hint="eastAsia"/>
                <w:b/>
                <w:color w:val="000000"/>
                <w:sz w:val="28"/>
                <w:szCs w:val="28"/>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1" w:type="dxa"/>
            <w:shd w:val="clear" w:color="auto" w:fill="auto"/>
            <w:noWrap/>
            <w:vAlign w:val="center"/>
          </w:tcPr>
          <w:p>
            <w:pPr>
              <w:spacing w:line="440" w:lineRule="exact"/>
              <w:jc w:val="center"/>
              <w:rPr>
                <w:b/>
                <w:color w:val="000000"/>
                <w:sz w:val="28"/>
                <w:szCs w:val="28"/>
              </w:rPr>
            </w:pPr>
          </w:p>
        </w:tc>
        <w:tc>
          <w:tcPr>
            <w:tcW w:w="1042" w:type="dxa"/>
            <w:shd w:val="clear" w:color="auto" w:fill="auto"/>
            <w:noWrap/>
            <w:vAlign w:val="center"/>
          </w:tcPr>
          <w:p>
            <w:pPr>
              <w:spacing w:line="440" w:lineRule="exact"/>
              <w:jc w:val="center"/>
              <w:rPr>
                <w:b/>
                <w:color w:val="000000"/>
                <w:sz w:val="28"/>
                <w:szCs w:val="28"/>
              </w:rPr>
            </w:pPr>
          </w:p>
        </w:tc>
        <w:tc>
          <w:tcPr>
            <w:tcW w:w="4820" w:type="dxa"/>
            <w:shd w:val="clear" w:color="auto" w:fill="auto"/>
            <w:noWrap/>
            <w:vAlign w:val="center"/>
          </w:tcPr>
          <w:p>
            <w:pPr>
              <w:spacing w:line="440" w:lineRule="exact"/>
              <w:jc w:val="center"/>
              <w:rPr>
                <w:b/>
                <w:color w:val="000000"/>
                <w:sz w:val="28"/>
                <w:szCs w:val="28"/>
              </w:rPr>
            </w:pPr>
          </w:p>
        </w:tc>
      </w:tr>
    </w:tbl>
    <w:p>
      <w:pPr>
        <w:spacing w:line="440" w:lineRule="exact"/>
        <w:ind w:firstLine="600"/>
        <w:rPr>
          <w:color w:val="000000"/>
          <w:szCs w:val="30"/>
        </w:rPr>
      </w:pPr>
    </w:p>
    <w:p>
      <w:pPr>
        <w:spacing w:line="440" w:lineRule="exact"/>
        <w:ind w:firstLine="600"/>
        <w:rPr>
          <w:color w:val="000000"/>
          <w:szCs w:val="30"/>
        </w:rPr>
      </w:pPr>
    </w:p>
    <w:p>
      <w:pPr>
        <w:spacing w:line="440" w:lineRule="exact"/>
        <w:ind w:firstLine="600"/>
        <w:rPr>
          <w:color w:val="000000"/>
          <w:szCs w:val="30"/>
        </w:rPr>
      </w:pPr>
    </w:p>
    <w:p>
      <w:pPr>
        <w:spacing w:line="440" w:lineRule="exact"/>
        <w:ind w:firstLine="600" w:firstLineChars="200"/>
        <w:rPr>
          <w:color w:val="000000"/>
          <w:szCs w:val="30"/>
        </w:rPr>
      </w:pPr>
      <w:r>
        <w:rPr>
          <w:rFonts w:hint="eastAsia"/>
          <w:color w:val="000000"/>
          <w:szCs w:val="30"/>
        </w:rPr>
        <w:t>2.学生家长基本信息：</w:t>
      </w:r>
    </w:p>
    <w:tbl>
      <w:tblPr>
        <w:tblStyle w:val="4"/>
        <w:tblpPr w:leftFromText="180" w:rightFromText="180" w:vertAnchor="text" w:horzAnchor="page" w:tblpX="1423" w:tblpY="18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882"/>
        <w:gridCol w:w="1898"/>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1" w:type="dxa"/>
            <w:shd w:val="clear" w:color="auto" w:fill="auto"/>
            <w:noWrap/>
            <w:vAlign w:val="center"/>
          </w:tcPr>
          <w:p>
            <w:pPr>
              <w:spacing w:line="440" w:lineRule="exact"/>
              <w:jc w:val="center"/>
              <w:rPr>
                <w:b/>
                <w:color w:val="000000"/>
                <w:sz w:val="28"/>
                <w:szCs w:val="28"/>
              </w:rPr>
            </w:pPr>
            <w:r>
              <w:rPr>
                <w:rFonts w:hint="eastAsia"/>
                <w:b/>
                <w:color w:val="000000"/>
                <w:sz w:val="28"/>
                <w:szCs w:val="28"/>
              </w:rPr>
              <w:t>父亲姓名</w:t>
            </w:r>
          </w:p>
        </w:tc>
        <w:tc>
          <w:tcPr>
            <w:tcW w:w="2882" w:type="dxa"/>
            <w:shd w:val="clear" w:color="auto" w:fill="auto"/>
            <w:noWrap/>
            <w:vAlign w:val="center"/>
          </w:tcPr>
          <w:p>
            <w:pPr>
              <w:spacing w:line="440" w:lineRule="exact"/>
              <w:jc w:val="center"/>
              <w:rPr>
                <w:b/>
                <w:color w:val="000000"/>
                <w:sz w:val="28"/>
                <w:szCs w:val="28"/>
              </w:rPr>
            </w:pPr>
          </w:p>
        </w:tc>
        <w:tc>
          <w:tcPr>
            <w:tcW w:w="1898" w:type="dxa"/>
            <w:shd w:val="clear" w:color="auto" w:fill="auto"/>
            <w:noWrap/>
            <w:vAlign w:val="center"/>
          </w:tcPr>
          <w:p>
            <w:pPr>
              <w:spacing w:line="440" w:lineRule="exact"/>
              <w:jc w:val="center"/>
              <w:rPr>
                <w:b/>
                <w:color w:val="000000"/>
                <w:sz w:val="28"/>
                <w:szCs w:val="28"/>
              </w:rPr>
            </w:pPr>
            <w:r>
              <w:rPr>
                <w:rFonts w:hint="eastAsia"/>
                <w:b/>
                <w:color w:val="000000"/>
                <w:sz w:val="28"/>
                <w:szCs w:val="28"/>
              </w:rPr>
              <w:t>联系电话</w:t>
            </w:r>
          </w:p>
        </w:tc>
        <w:tc>
          <w:tcPr>
            <w:tcW w:w="3063" w:type="dxa"/>
            <w:noWrap/>
          </w:tcPr>
          <w:p>
            <w:pPr>
              <w:spacing w:line="440" w:lineRule="exact"/>
              <w:jc w:val="center"/>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21" w:type="dxa"/>
            <w:shd w:val="clear" w:color="auto" w:fill="auto"/>
            <w:noWrap/>
            <w:vAlign w:val="center"/>
          </w:tcPr>
          <w:p>
            <w:pPr>
              <w:spacing w:line="440" w:lineRule="exact"/>
              <w:jc w:val="center"/>
              <w:rPr>
                <w:b/>
                <w:color w:val="000000"/>
                <w:sz w:val="28"/>
                <w:szCs w:val="28"/>
              </w:rPr>
            </w:pPr>
            <w:r>
              <w:rPr>
                <w:rFonts w:hint="eastAsia"/>
                <w:b/>
                <w:color w:val="000000"/>
                <w:sz w:val="28"/>
                <w:szCs w:val="28"/>
              </w:rPr>
              <w:t>母亲姓名</w:t>
            </w:r>
          </w:p>
        </w:tc>
        <w:tc>
          <w:tcPr>
            <w:tcW w:w="2882" w:type="dxa"/>
            <w:shd w:val="clear" w:color="auto" w:fill="auto"/>
            <w:noWrap/>
            <w:vAlign w:val="center"/>
          </w:tcPr>
          <w:p>
            <w:pPr>
              <w:spacing w:line="440" w:lineRule="exact"/>
              <w:jc w:val="center"/>
              <w:rPr>
                <w:b/>
                <w:color w:val="000000"/>
                <w:sz w:val="28"/>
                <w:szCs w:val="28"/>
              </w:rPr>
            </w:pPr>
          </w:p>
        </w:tc>
        <w:tc>
          <w:tcPr>
            <w:tcW w:w="1898" w:type="dxa"/>
            <w:shd w:val="clear" w:color="auto" w:fill="auto"/>
            <w:noWrap/>
            <w:vAlign w:val="center"/>
          </w:tcPr>
          <w:p>
            <w:pPr>
              <w:spacing w:line="440" w:lineRule="exact"/>
              <w:jc w:val="center"/>
              <w:rPr>
                <w:b/>
                <w:color w:val="000000"/>
                <w:sz w:val="28"/>
                <w:szCs w:val="28"/>
              </w:rPr>
            </w:pPr>
            <w:r>
              <w:rPr>
                <w:rFonts w:hint="eastAsia"/>
                <w:b/>
                <w:color w:val="000000"/>
                <w:sz w:val="28"/>
                <w:szCs w:val="28"/>
              </w:rPr>
              <w:t>联系电话</w:t>
            </w:r>
          </w:p>
        </w:tc>
        <w:tc>
          <w:tcPr>
            <w:tcW w:w="3063" w:type="dxa"/>
            <w:noWrap/>
          </w:tcPr>
          <w:p>
            <w:pPr>
              <w:spacing w:line="440" w:lineRule="exact"/>
              <w:jc w:val="center"/>
              <w:rPr>
                <w:b/>
                <w:color w:val="000000"/>
                <w:sz w:val="28"/>
                <w:szCs w:val="28"/>
              </w:rPr>
            </w:pPr>
          </w:p>
        </w:tc>
      </w:tr>
    </w:tbl>
    <w:p>
      <w:pPr>
        <w:spacing w:line="440" w:lineRule="exact"/>
        <w:ind w:firstLine="600"/>
        <w:rPr>
          <w:color w:val="000000"/>
          <w:szCs w:val="30"/>
        </w:rPr>
      </w:pPr>
      <w:r>
        <w:rPr>
          <w:rFonts w:hint="eastAsia"/>
          <w:color w:val="000000"/>
          <w:szCs w:val="30"/>
        </w:rPr>
        <w:t>3.参保意愿：</w:t>
      </w:r>
    </w:p>
    <w:tbl>
      <w:tblPr>
        <w:tblStyle w:val="4"/>
        <w:tblpPr w:leftFromText="180" w:rightFromText="180" w:vertAnchor="text" w:horzAnchor="page" w:tblpX="1463" w:tblpY="186"/>
        <w:tblW w:w="7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27" w:type="dxa"/>
            <w:shd w:val="clear" w:color="auto" w:fill="auto"/>
            <w:noWrap/>
            <w:vAlign w:val="center"/>
          </w:tcPr>
          <w:p>
            <w:pPr>
              <w:spacing w:line="440" w:lineRule="exact"/>
              <w:jc w:val="center"/>
              <w:rPr>
                <w:b/>
                <w:color w:val="000000"/>
                <w:sz w:val="28"/>
                <w:szCs w:val="28"/>
              </w:rPr>
            </w:pPr>
            <w:r>
              <w:rPr>
                <w:rFonts w:hint="eastAsia"/>
                <w:b/>
                <w:color w:val="000000"/>
                <w:sz w:val="28"/>
                <w:szCs w:val="28"/>
              </w:rPr>
              <w:t>是否同意参保</w:t>
            </w:r>
          </w:p>
        </w:tc>
        <w:tc>
          <w:tcPr>
            <w:tcW w:w="3969" w:type="dxa"/>
            <w:shd w:val="clear" w:color="auto" w:fill="auto"/>
            <w:noWrap/>
            <w:vAlign w:val="center"/>
          </w:tcPr>
          <w:p>
            <w:pPr>
              <w:spacing w:line="440" w:lineRule="exact"/>
              <w:jc w:val="center"/>
              <w:rPr>
                <w:b/>
                <w:color w:val="000000"/>
                <w:sz w:val="28"/>
                <w:szCs w:val="28"/>
              </w:rPr>
            </w:pPr>
            <w:r>
              <w:rPr>
                <w:rFonts w:hint="eastAsia"/>
                <w:b/>
                <w:color w:val="000000"/>
                <w:sz w:val="28"/>
                <w:szCs w:val="28"/>
              </w:rPr>
              <w:t>不同意的原因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27" w:type="dxa"/>
            <w:shd w:val="clear" w:color="auto" w:fill="auto"/>
            <w:noWrap/>
            <w:vAlign w:val="center"/>
          </w:tcPr>
          <w:p>
            <w:pPr>
              <w:spacing w:line="440" w:lineRule="exact"/>
              <w:jc w:val="center"/>
              <w:rPr>
                <w:b/>
                <w:color w:val="000000"/>
                <w:sz w:val="28"/>
                <w:szCs w:val="28"/>
              </w:rPr>
            </w:pPr>
            <w:r>
              <w:rPr>
                <w:rFonts w:hint="eastAsia" w:ascii="仿宋_GB2312"/>
                <w:b/>
                <w:color w:val="000000"/>
                <w:sz w:val="28"/>
                <w:szCs w:val="28"/>
              </w:rPr>
              <w:t>□</w:t>
            </w:r>
            <w:r>
              <w:rPr>
                <w:rFonts w:hint="eastAsia"/>
                <w:b/>
                <w:color w:val="000000"/>
                <w:sz w:val="28"/>
                <w:szCs w:val="28"/>
              </w:rPr>
              <w:t xml:space="preserve">同意     </w:t>
            </w:r>
            <w:r>
              <w:rPr>
                <w:rFonts w:hint="eastAsia" w:ascii="仿宋_GB2312"/>
                <w:b/>
                <w:color w:val="000000"/>
                <w:sz w:val="28"/>
                <w:szCs w:val="28"/>
              </w:rPr>
              <w:t>□</w:t>
            </w:r>
            <w:r>
              <w:rPr>
                <w:rFonts w:hint="eastAsia"/>
                <w:b/>
                <w:color w:val="000000"/>
                <w:sz w:val="28"/>
                <w:szCs w:val="28"/>
              </w:rPr>
              <w:t>不同意</w:t>
            </w:r>
          </w:p>
          <w:p>
            <w:pPr>
              <w:spacing w:line="440" w:lineRule="exact"/>
              <w:jc w:val="center"/>
              <w:rPr>
                <w:b/>
                <w:color w:val="000000"/>
                <w:sz w:val="24"/>
              </w:rPr>
            </w:pPr>
            <w:r>
              <w:rPr>
                <w:rFonts w:hint="eastAsia"/>
                <w:b/>
                <w:color w:val="000000"/>
                <w:sz w:val="24"/>
              </w:rPr>
              <w:t>（请在选项上打</w:t>
            </w:r>
            <w:r>
              <w:rPr>
                <w:rFonts w:hint="eastAsia"/>
                <w:b/>
                <w:color w:val="000000"/>
                <w:sz w:val="24"/>
              </w:rPr>
              <w:sym w:font="Wingdings" w:char="F0FC"/>
            </w:r>
            <w:r>
              <w:rPr>
                <w:rFonts w:hint="eastAsia"/>
                <w:b/>
                <w:color w:val="000000"/>
                <w:sz w:val="24"/>
              </w:rPr>
              <w:t>）</w:t>
            </w:r>
          </w:p>
        </w:tc>
        <w:tc>
          <w:tcPr>
            <w:tcW w:w="3969" w:type="dxa"/>
            <w:shd w:val="clear" w:color="auto" w:fill="auto"/>
            <w:noWrap/>
            <w:vAlign w:val="center"/>
          </w:tcPr>
          <w:p>
            <w:pPr>
              <w:spacing w:line="440" w:lineRule="exact"/>
              <w:jc w:val="center"/>
              <w:rPr>
                <w:b/>
                <w:color w:val="000000"/>
                <w:sz w:val="28"/>
                <w:szCs w:val="28"/>
              </w:rPr>
            </w:pPr>
          </w:p>
        </w:tc>
      </w:tr>
    </w:tbl>
    <w:p>
      <w:pPr>
        <w:spacing w:line="440" w:lineRule="exact"/>
        <w:ind w:firstLine="600"/>
        <w:rPr>
          <w:color w:val="000000"/>
          <w:szCs w:val="30"/>
        </w:rPr>
      </w:pPr>
    </w:p>
    <w:p>
      <w:pPr>
        <w:spacing w:line="440" w:lineRule="exact"/>
        <w:ind w:firstLine="600"/>
        <w:rPr>
          <w:color w:val="000000"/>
          <w:szCs w:val="30"/>
        </w:rPr>
      </w:pPr>
    </w:p>
    <w:p>
      <w:pPr>
        <w:spacing w:line="440" w:lineRule="exact"/>
        <w:rPr>
          <w:color w:val="000000"/>
          <w:szCs w:val="30"/>
        </w:rPr>
      </w:pPr>
    </w:p>
    <w:p>
      <w:pPr>
        <w:spacing w:line="440" w:lineRule="exact"/>
        <w:jc w:val="left"/>
        <w:rPr>
          <w:color w:val="000000"/>
          <w:szCs w:val="30"/>
        </w:rPr>
      </w:pPr>
    </w:p>
    <w:p>
      <w:pPr>
        <w:spacing w:line="440" w:lineRule="exact"/>
        <w:ind w:firstLine="600"/>
        <w:rPr>
          <w:color w:val="000000"/>
          <w:szCs w:val="30"/>
        </w:rPr>
      </w:pPr>
    </w:p>
    <w:p>
      <w:pPr>
        <w:spacing w:line="440" w:lineRule="exact"/>
        <w:ind w:firstLine="600"/>
        <w:rPr>
          <w:color w:val="000000"/>
          <w:szCs w:val="30"/>
          <w:u w:val="single"/>
        </w:rPr>
      </w:pPr>
      <w:r>
        <w:rPr>
          <w:rFonts w:hint="eastAsia"/>
          <w:color w:val="000000"/>
          <w:szCs w:val="30"/>
        </w:rPr>
        <w:t xml:space="preserve">       家长（签名）：           学生（签名）：</w:t>
      </w:r>
    </w:p>
    <w:p>
      <w:pPr>
        <w:spacing w:line="440" w:lineRule="exact"/>
        <w:ind w:firstLine="600"/>
        <w:rPr>
          <w:color w:val="000000"/>
          <w:szCs w:val="30"/>
        </w:rPr>
      </w:pPr>
    </w:p>
    <w:p>
      <w:pPr>
        <w:spacing w:line="440" w:lineRule="exact"/>
        <w:ind w:firstLine="600"/>
        <w:rPr>
          <w:color w:val="000000"/>
          <w:szCs w:val="30"/>
        </w:rPr>
      </w:pPr>
      <w:r>
        <w:rPr>
          <w:rFonts w:hint="eastAsia"/>
          <w:color w:val="000000"/>
          <w:szCs w:val="30"/>
        </w:rPr>
        <w:t xml:space="preserve">                                   年    月    日</w:t>
      </w:r>
    </w:p>
    <w:p>
      <w:pPr>
        <w:spacing w:line="320" w:lineRule="exact"/>
        <w:rPr>
          <w:b/>
          <w:color w:val="000000"/>
          <w:sz w:val="24"/>
        </w:rPr>
      </w:pPr>
    </w:p>
    <w:p>
      <w:pPr>
        <w:spacing w:line="320" w:lineRule="exact"/>
        <w:rPr>
          <w:b/>
          <w:color w:val="000000"/>
          <w:sz w:val="24"/>
        </w:rPr>
      </w:pPr>
    </w:p>
    <w:p>
      <w:pPr>
        <w:spacing w:line="320" w:lineRule="exact"/>
        <w:rPr>
          <w:b/>
          <w:color w:val="000000"/>
          <w:sz w:val="24"/>
        </w:rPr>
      </w:pPr>
    </w:p>
    <w:p>
      <w:pPr>
        <w:spacing w:line="320" w:lineRule="exact"/>
        <w:ind w:firstLine="560" w:firstLineChars="200"/>
        <w:rPr>
          <w:rFonts w:ascii="黑体" w:eastAsia="黑体"/>
          <w:color w:val="000000"/>
          <w:sz w:val="28"/>
          <w:szCs w:val="28"/>
        </w:rPr>
      </w:pPr>
      <w:r>
        <w:rPr>
          <w:rFonts w:hint="eastAsia" w:ascii="黑体" w:eastAsia="黑体"/>
          <w:color w:val="000000"/>
          <w:sz w:val="28"/>
          <w:szCs w:val="28"/>
        </w:rPr>
        <w:t>备注：开学后学生要将本回执上交所在学院，由学院统一保存；不同意参保的请注明原因，比如：参加当地医保、已购买其他医疗方面的商业险等。</w:t>
      </w:r>
    </w:p>
    <w:p>
      <w:pPr>
        <w:spacing w:line="320" w:lineRule="exact"/>
        <w:rPr>
          <w:b/>
          <w:color w:val="000000"/>
          <w:sz w:val="24"/>
        </w:rPr>
      </w:pPr>
    </w:p>
    <w:p>
      <w:pPr>
        <w:spacing w:line="320" w:lineRule="exact"/>
        <w:rPr>
          <w:b/>
          <w:color w:val="000000"/>
          <w:sz w:val="24"/>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050499"/>
    <w:multiLevelType w:val="singleLevel"/>
    <w:tmpl w:val="F105049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AxYzZjZjg3N2U0YWFkZGY3ZTEwMGI4MWRjZTM2NTUifQ=="/>
  </w:docVars>
  <w:rsids>
    <w:rsidRoot w:val="476E7E0F"/>
    <w:rsid w:val="000F42F0"/>
    <w:rsid w:val="001403BE"/>
    <w:rsid w:val="00212E8C"/>
    <w:rsid w:val="002C6C3A"/>
    <w:rsid w:val="003479CB"/>
    <w:rsid w:val="00405BFF"/>
    <w:rsid w:val="006E0EB2"/>
    <w:rsid w:val="008B0497"/>
    <w:rsid w:val="008C53FC"/>
    <w:rsid w:val="00BB2A23"/>
    <w:rsid w:val="00BD0E93"/>
    <w:rsid w:val="00DC440E"/>
    <w:rsid w:val="05505E46"/>
    <w:rsid w:val="08C80E23"/>
    <w:rsid w:val="124735AD"/>
    <w:rsid w:val="197928DA"/>
    <w:rsid w:val="3A6A33BE"/>
    <w:rsid w:val="3B9910D4"/>
    <w:rsid w:val="476E7E0F"/>
    <w:rsid w:val="4D116AC8"/>
    <w:rsid w:val="65822919"/>
    <w:rsid w:val="67F02776"/>
    <w:rsid w:val="6D8E40F7"/>
    <w:rsid w:val="6F453B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2655</Words>
  <Characters>2751</Characters>
  <Lines>19</Lines>
  <Paragraphs>5</Paragraphs>
  <TotalTime>3</TotalTime>
  <ScaleCrop>false</ScaleCrop>
  <LinksUpToDate>false</LinksUpToDate>
  <CharactersWithSpaces>2818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2021-06-21T07:30:00Z</dcterms:created>
  <dc:creator>0112</dc:creator>
  <cp:lastModifiedBy>湖海散人</cp:lastModifiedBy>
  <dcterms:modified xsi:type="dcterms:W3CDTF">2022-07-02T05:55:33Z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D41FAF3A3ABB4F6B9CB8628514EB83D5</vt:lpwstr>
  </property>
</Properties>
</file>